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3.xml" ContentType="application/vnd.openxmlformats-officedocument.wordprocessingml.footer+xml"/>
  <Override PartName="/word/footer12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4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4.xml" ContentType="application/vnd.openxmlformats-officedocument.wordprocessingml.head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9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9.xml" ContentType="application/vnd.openxmlformats-officedocument.wordprocessingml.footer+xml"/>
  <Override PartName="/word/theme/theme1.xml" ContentType="application/vnd.openxmlformats-officedocument.theme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34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34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17.04.2026 N 230</w:t>
              <w:br/>
              <w:t xml:space="preserve">"О внесении изменений в муниципальную программу "Дорожная деятельность и благоустройство города Перми", утвержденную постановлением администрации города Перми от 18.10.2024 N 966"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35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36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07.05.2026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17 апреля 2026 г. N 230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"ДОРОЖНАЯ</w:t>
      </w:r>
    </w:p>
    <w:p>
      <w:pPr>
        <w:pStyle w:val="2"/>
        <w:jc w:val="center"/>
      </w:pPr>
      <w:r>
        <w:rPr>
          <w:sz w:val="24"/>
        </w:rPr>
        <w:t xml:space="preserve">ДЕЯТЕЛЬНОСТЬ И БЛАГОУСТРОЙСТВО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18.10.2024 N 966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r:id="rId37" w:tooltip="&quot;Бюджетный кодекс Российской Федерации&quot; от 31.07.1998 N 145-ФЗ (ред. от 28.12.2025, с изм. от 31.03.2026) {КонсультантПлюс}" w:history="0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r:id="rId3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39" w:tooltip="Федеральный закон от 20.03.2025 N 33-ФЗ (ред. от 09.04.2026)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40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41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42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"Дорожная деятельность и благоустройство города Перми", утвержденную постановлением администрации города Перми от 18 октября 2024 г. N 966 (в ред. от 18.03.2025 N 165, от 07.04.2025 N 227, от 02.07.2025 N 439, от 15.07.2025 N 462, от 25.07.2025 N 494, от 09.09.2025 N 623, от 20.10.2025 N 849, от 11.11.2025 N 920, от 30.12.2025 N 1063, от 11.02.2026 N 69, от 16.02.2026 N 79).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43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Галиханова Д.К.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И.о. Главы города Перми</w:t>
      </w:r>
    </w:p>
    <w:p>
      <w:pPr>
        <w:pStyle w:val="0"/>
        <w:jc w:val="right"/>
      </w:pPr>
      <w:r>
        <w:rPr>
          <w:sz w:val="24"/>
        </w:rPr>
        <w:t xml:space="preserve">Я.В.ФУРМАН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17.04.2026 N 230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"ДОРОЖНАЯ ДЕЯТЕЛЬНОСТЬ</w:t>
      </w:r>
    </w:p>
    <w:p>
      <w:pPr>
        <w:pStyle w:val="2"/>
        <w:jc w:val="center"/>
      </w:pPr>
      <w:r>
        <w:rPr>
          <w:sz w:val="24"/>
        </w:rPr>
        <w:t xml:space="preserve">И БЛАГОУСТРОЙСТВО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18 ОКТЯБРЯ 2024 Г. N 966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r:id="rId44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"Дорожная деятельность и благоустройство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</w:t>
      </w:r>
    </w:p>
    <w:p>
      <w:pPr>
        <w:pStyle w:val="0"/>
        <w:jc w:val="center"/>
      </w:pPr>
      <w:r>
        <w:rPr>
          <w:sz w:val="24"/>
        </w:rPr>
        <w:t xml:space="preserve">"Дорожная деятельность и благоустройство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20"/>
          <w:footerReference w:type="first" r:id="rId2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58"/>
        <w:gridCol w:w="1085"/>
        <w:gridCol w:w="1345"/>
        <w:gridCol w:w="811"/>
        <w:gridCol w:w="452"/>
        <w:gridCol w:w="452"/>
        <w:gridCol w:w="1084"/>
        <w:gridCol w:w="542"/>
        <w:gridCol w:w="653"/>
        <w:gridCol w:w="611"/>
        <w:gridCol w:w="542"/>
        <w:gridCol w:w="631"/>
        <w:gridCol w:w="452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tcW w:w="1010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1010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tcW w:w="1010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Цель программы</w:t>
            </w:r>
          </w:p>
        </w:tc>
        <w:tc>
          <w:tcPr>
            <w:tcW w:w="1010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Повышение уровня благоустройства территории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5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241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90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99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241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Доля объектов озеленения общего пользования, находящихся в нормативном состоянии, от общего количества объектов озеленения общего пользования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75,2</w:t>
            </w:r>
          </w:p>
        </w:tc>
        <w:tc>
          <w:tcPr>
            <w:tcW w:w="11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75,8</w:t>
            </w:r>
          </w:p>
        </w:tc>
        <w:tc>
          <w:tcPr>
            <w:tcW w:w="115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77,4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79,3</w:t>
            </w:r>
          </w:p>
        </w:tc>
      </w:tr>
      <w:tr>
        <w:tc>
          <w:tcPr>
            <w:vMerge w:val="continue"/>
          </w:tcPr>
          <w:p/>
        </w:tc>
        <w:tc>
          <w:tcPr>
            <w:tcW w:w="3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241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возможных лет захоронений на подготовленных площадях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5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vMerge w:val="continue"/>
          </w:tcPr>
          <w:p/>
        </w:tc>
        <w:tc>
          <w:tcPr>
            <w:tcW w:w="3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241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87,6</w:t>
            </w:r>
          </w:p>
        </w:tc>
        <w:tc>
          <w:tcPr>
            <w:tcW w:w="11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  <w:tc>
          <w:tcPr>
            <w:tcW w:w="115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</w:tr>
      <w:tr>
        <w:tc>
          <w:tcPr>
            <w:vMerge w:val="continue"/>
          </w:tcPr>
          <w:p/>
        </w:tc>
        <w:tc>
          <w:tcPr>
            <w:tcW w:w="3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241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Смертность от дорожно-транспортных происшествий, случаев на 100 тыс. населения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случаев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1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15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</w:tr>
      <w:tr>
        <w:tc>
          <w:tcPr>
            <w:vMerge w:val="continue"/>
          </w:tcPr>
          <w:p/>
        </w:tc>
        <w:tc>
          <w:tcPr>
            <w:tcW w:w="3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241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функционирующих парковочных мест транспортных средств на платной основе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1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11866</w:t>
            </w:r>
          </w:p>
        </w:tc>
        <w:tc>
          <w:tcPr>
            <w:tcW w:w="115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11866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11866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11866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43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8659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3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6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2078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2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7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3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11885885,0</w:t>
            </w:r>
          </w:p>
        </w:tc>
        <w:tc>
          <w:tcPr>
            <w:tcW w:w="126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10968516,5</w:t>
            </w:r>
          </w:p>
        </w:tc>
        <w:tc>
          <w:tcPr>
            <w:tcW w:w="2078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11764724,3</w:t>
            </w:r>
          </w:p>
        </w:tc>
        <w:tc>
          <w:tcPr>
            <w:tcW w:w="12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10173889,8</w:t>
            </w:r>
          </w:p>
        </w:tc>
        <w:tc>
          <w:tcPr>
            <w:tcW w:w="117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8153376,8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52946392,4</w:t>
            </w:r>
          </w:p>
        </w:tc>
      </w:tr>
      <w:tr>
        <w:tc>
          <w:tcPr>
            <w:vMerge w:val="continue"/>
          </w:tcPr>
          <w:p/>
        </w:tc>
        <w:tc>
          <w:tcPr>
            <w:tcW w:w="144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8287199,2</w:t>
            </w:r>
          </w:p>
        </w:tc>
        <w:tc>
          <w:tcPr>
            <w:tcW w:w="126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8606524,1</w:t>
            </w:r>
          </w:p>
        </w:tc>
        <w:tc>
          <w:tcPr>
            <w:tcW w:w="2078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8918443,4</w:t>
            </w:r>
          </w:p>
        </w:tc>
        <w:tc>
          <w:tcPr>
            <w:tcW w:w="12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8921240,2</w:t>
            </w:r>
          </w:p>
        </w:tc>
        <w:tc>
          <w:tcPr>
            <w:tcW w:w="117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8153376,8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42886783,7</w:t>
            </w:r>
          </w:p>
        </w:tc>
      </w:tr>
      <w:tr>
        <w:tc>
          <w:tcPr>
            <w:vMerge w:val="continue"/>
          </w:tcPr>
          <w:p/>
        </w:tc>
        <w:tc>
          <w:tcPr>
            <w:tcW w:w="144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3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3274215,1</w:t>
            </w:r>
          </w:p>
        </w:tc>
        <w:tc>
          <w:tcPr>
            <w:tcW w:w="126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2165633,5</w:t>
            </w:r>
          </w:p>
        </w:tc>
        <w:tc>
          <w:tcPr>
            <w:tcW w:w="2078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2657742,6</w:t>
            </w:r>
          </w:p>
        </w:tc>
        <w:tc>
          <w:tcPr>
            <w:tcW w:w="12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1061997,2</w:t>
            </w:r>
          </w:p>
        </w:tc>
        <w:tc>
          <w:tcPr>
            <w:tcW w:w="117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9159588,4</w:t>
            </w:r>
          </w:p>
        </w:tc>
      </w:tr>
      <w:tr>
        <w:tc>
          <w:tcPr>
            <w:vMerge w:val="continue"/>
          </w:tcPr>
          <w:p/>
        </w:tc>
        <w:tc>
          <w:tcPr>
            <w:tcW w:w="144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3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324470,7</w:t>
            </w:r>
          </w:p>
        </w:tc>
        <w:tc>
          <w:tcPr>
            <w:tcW w:w="126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196358,9</w:t>
            </w:r>
          </w:p>
        </w:tc>
        <w:tc>
          <w:tcPr>
            <w:tcW w:w="2078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188538,3</w:t>
            </w:r>
          </w:p>
        </w:tc>
        <w:tc>
          <w:tcPr>
            <w:tcW w:w="12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190652,4</w:t>
            </w:r>
          </w:p>
        </w:tc>
        <w:tc>
          <w:tcPr>
            <w:tcW w:w="117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900020,3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22"/>
          <w:footerReference w:type="first" r:id="rId23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r:id="rId45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"Стратегические приоритеты муниципальной программы города Перми "Дорожная деятельность и благоустройство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"СТРАТЕГИЧЕСКИЕ ПРИОРИТЕТЫ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</w:t>
      </w:r>
    </w:p>
    <w:p>
      <w:pPr>
        <w:pStyle w:val="0"/>
        <w:jc w:val="center"/>
      </w:pPr>
      <w:r>
        <w:rPr>
          <w:sz w:val="24"/>
        </w:rPr>
        <w:t xml:space="preserve">"Дорожная деятельность и благоустройство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1.1. Оценка текущего состояния в сфере благоустройства</w:t>
      </w:r>
    </w:p>
    <w:p>
      <w:pPr>
        <w:pStyle w:val="0"/>
        <w:jc w:val="center"/>
      </w:pPr>
      <w:r>
        <w:rPr>
          <w:sz w:val="24"/>
        </w:rPr>
        <w:t xml:space="preserve">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Реализация муниципальной программы направлена на создание и приведение в нормативное состояние объектов благоустройства, среди них: автомобильные дороги местного значения (далее - автомобильные дороги) на территории города Перми, общественные территории в рамках соглашений, объекты озеленения общего пользования города Перми, организованные места отдыха у воды на территории города Перми, места погребения на территории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Дорожная деятельность - одна из важнейших базовых отраслей экономики, ее функционирование непосредственно влияет на социально-экономическое развитие и безопасность города Перми и страны в целом. Протяженность автомобильных дорог местного значения на территории города Перми составляет 1620,9 км, что превышает аналогичный показатель городов, входящих в состав Ассоциации городов Поволжья: Ижевск (890,0 км), Самара (1022,7 км), Уфа (1317,6 км).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Общая площадь территории города Перми (799,7 кв. км) сравнима с такими городами, входящими в состав Ассоциации городов Поволжья, как Уфа (754 кв. км) и Киров (757 кв. км). Площадь тротуаров на улично-дорожной сети города Перми составляет около 2 млн кв. м, в Уфе - 1,7 млн кв. м, в Кирове - 1,3 млн кв. м. В рамках реализации мероприятий по организации и обеспечению безопасности дорожного движения на автомобильных дорогах общего пользования города Перми ежегодно содержатся технические средства организации дорожного движения (в 2025-2029 годах содержится не менее 31,738 тыс. дорожных знаков, в 2025 годах наносилось 161,9 тыс. кв. м дорожной разметки, в период 2026-2029 годов запланировано нанесение 154 тыс. кв. м дорожной разметки), функционирует комплекс технических средств видеонаблюдения и управления дорожным движением, организованы 11918 ед. парковочных мест транспортных средств на платной основе.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Автомобильный транспорт является ведущим видом транспорта в городе Перми. 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 в 2025 году составила 87,6%.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период 2025-2027 годов планируется выполнить строительство Ивинского проспекта, автомобильных дорог по ул. Агатовой, по ул. Углеуральской, проезда на участке от ул. Уральской до ул. Степана Разина.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Кроме того, продолжатся работы по приведению в нормативное состояние искусственных дорожных сооружений: мост через реку Егошиху - автодорога "Стахановская - Ива"; путепровод через железнодорожные пути и реку Данилиху "Переход Стахановская - Ива"; путепровод через ж/д пути по ул. Решетниковский спуск.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2025-2027 годах в границах полосы отвода автомобильных дорог запланировано строительство 3 объектов: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ливневой канализации и очистных сооружений для отвода воды с автомобильной дороги по ул. Маршала Жукова и прилегающей территории;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очистных сооружений и водоотвода ливневых стоков по ул. Куйбышева, 1 от ул. Петропавловской до выпуска;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очистных сооружений и водоотвода ливневых стоков по ул. Куфонина от ул. Трамвайной до ул. Подлесной до выпуска.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2026 году на территории города Перми расположен 221 объект озеленения общего пользования. В их числе 139 объектов - парки, сады, скверы, бульвары, пешеходные зоны, из которых нормативное состояние имеют 91 объект (75,8%), и 82 объекта вдоль улично-дорожной сети, транспортных развязок. Содержание объектов озеленения общего пользования города Перми осуществляется за счет реализации муниципальной программы, за исключением объектов, которые находятся на содержании департамента культуры и молодежной политики администрации города Перми - 5 объектов, комитета по физической культуре и спорту администрации города Перми - 1 объект и управления по экологии и природопользованию администрации города Перми - 9 объектов.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рамках муниципальной программы планируется обустройство, капитальный и текущий ремонт объектов озеленения общего пользования с целью реализации приоритетных проектов территориальных органов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 территории парков, садов, скверов, бульваров находятся 15 действующих фонтанов. В период 2025-2029 годов предусмотрены мероприятия по обустройству и содержанию 4 организованных мест отдыха у воды на территории города Перми. Кроме того, запланировано мероприятие по благоустройству особо охраняемой природной территории "Мотовилихинский пруд" путем создания многофункциональных пространств с возможностью всесезонного использования.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рамках муниципальной программы предусмотрены мероприятия по благоустройству территорий общего пользования микрорайонов индивидуальной жилой застройки города Перми в заявительном порядке от территориальных общественных самоуправлений.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рамках национального проекта "Инфраструктура для жизни" в соответствии с заключенными соглашениями в 2025 году выполнен ремонт дорог в отношении 17 объектов общей протяженностью - 22,76 км. В отношении объектов запланированных к ремонту в 2026 году досрочно выполнены ремонты в 2025 году на 17 объектах протяженностью - 15,99 км.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рамках федерального проекта "Формирование комфортной городской среды", входящего в состав национального проекта "Инфраструктура для жизни", планируется благоустройство общественных территорий - после проведения ежегодного интернет-голосования по определению таких территорий. По результатам голосования в рамках софинансирования с привлечением средств бюджета Пермского края и бюджета Российской Федерации выполнено благоустройство в 2025 году: сквера Журналистов, сквера "Аллея памяти" по ул. Екатерининской, сквера в 64 квартале, эспланады. На 2026 год запланировано благоустройство сада им. Миндовского. Кроме того, в рамках софинансирования с привлечением средств бюджета Пермского края выполнено благоустройство в 2025 году сада им. Любимова, в 2026 году будет благоустроен сквер по ул. Восстания, 12.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части озеленения будут реализованы мероприятия по благоустройству мест массового отдыха населения, общественных территорий, обеспечено прямое участие граждан в формировании комфортной городской среды.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сфере организации ритуальных услуг предусмотрено восстановление нормативного состояния мест погребения, строительство (реконструкция) мест погребения.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 территории города Перми расположены 17 мест погребения общей площадью 510,0 га. В сфере организации ритуальных услуг в 2025-2026 годах осуществляется проведение работ по формированию электронного реестра (базы данных) мест захоронения. Инвентаризация позволит получить корректные сведения о заполненности кладбищ, о свободных участках земли для новых захоронений, а также определить необходимое финансирование на содержание и благоустройство территорий кладбищ. Созданная база данных обеспечит эффективный, быстрый и удобный поиск данных о месте расположения конкретных захоронений, документов и других важных сведений. В дальнейшем база данных будет интегрирована в единую информационную систему "Управление захоронениями".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1.2. Стратегические приоритеты и цели в сфере реализации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программы. Сведения о взаимосвязи</w:t>
      </w:r>
    </w:p>
    <w:p>
      <w:pPr>
        <w:pStyle w:val="0"/>
        <w:jc w:val="center"/>
      </w:pPr>
      <w:r>
        <w:rPr>
          <w:sz w:val="24"/>
        </w:rPr>
        <w:t xml:space="preserve">со стратегическими приоритетами, целями и показателями</w:t>
      </w:r>
    </w:p>
    <w:p>
      <w:pPr>
        <w:pStyle w:val="0"/>
        <w:jc w:val="center"/>
      </w:pPr>
      <w:r>
        <w:rPr>
          <w:sz w:val="24"/>
        </w:rPr>
        <w:t xml:space="preserve">государственных программ Пермского края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Реализация муниципальной программы направлена на достижение цели по формированию комфортной городской среды в части повышения уровня безопасности и качества автомобильных дорог, создания условий для развития архитектурной привлекательности города Перми, а также повышение эффективности в организации и функционировании мест для парковки (стоянки) транспортных средств, повышение уровня благоустройства, в том числе путем создания и поддержания нормативного состояния парков, садов, скверов, бульваров, благоустройства общественных пространств. Приоритеты программы определены в соответствии с государственной </w:t>
      </w:r>
      <w:hyperlink r:id="rId46" w:tooltip="Постановление Правительства Пермского края от 03.10.2013 N 1331-п (ред. от 26.02.2026) &quot;Об утверждении государственной программы Пермского края &quot;Градостроительная и жилищная политика, создание условий для комфортной городской среды&quot; {КонсультантПлюс}" w:history="0">
        <w:r>
          <w:rPr>
            <w:color w:val="0000ff"/>
            <w:sz w:val="24"/>
          </w:rPr>
          <w:t xml:space="preserve">программой</w:t>
        </w:r>
      </w:hyperlink>
      <w:r>
        <w:rPr>
          <w:sz w:val="24"/>
        </w:rPr>
        <w:t xml:space="preserve"> Пермского края "Градостроительная и жилищная политика, создание условий для комфортной городской среды", утвержденной постановлением Правительства Пермского края от 03 октября 2013 г. N 1331-п, </w:t>
      </w:r>
      <w:hyperlink r:id="rId47" w:tooltip="Решение Пермской городской Думы от 22.04.2014 N 85 (ред. от 22.08.2023) &quot;Об утверждении Стратегии социально-экономического развития муниципального образования город Пермь до 2030 года&quot; {КонсультантПлюс}" w:history="0">
        <w:r>
          <w:rPr>
            <w:color w:val="0000ff"/>
            <w:sz w:val="24"/>
          </w:rPr>
          <w:t xml:space="preserve">Стратегией</w:t>
        </w:r>
      </w:hyperlink>
      <w:r>
        <w:rPr>
          <w:sz w:val="24"/>
        </w:rPr>
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85. Механизмы реализации функционально-целевого направления "комфортной городской среды" определены </w:t>
      </w:r>
      <w:hyperlink r:id="rId48" w:tooltip="Решение Пермской городской Думы от 26.10.2021 N 232 (ред. от 16.12.2025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 w:history="0">
        <w:r>
          <w:rPr>
            <w:color w:val="0000ff"/>
            <w:sz w:val="24"/>
          </w:rPr>
          <w:t xml:space="preserve">Планом</w:t>
        </w:r>
      </w:hyperlink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утвержденным решением Пермской городской Думы от 26 октября 2021 г. N 232.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Поставленные цели будут достигнуты путем развития улично-дорожной сети, строительства и реконструкции автомобильных дорог, искусственных дорожных сооружений, приведением в нормативное состояние автомобильных дорог, снижения уровня перегрузки и ликвидации мест концентрации дорожно-транспортных происшествий, обеспечением нормативного состояния и модернизацией ливневой канализации, профилактикой дорожно-транспортного травматизма, обеспечением строительства и реконструкции сетей наружного освещения, обеспечением текущего и капитального ремонта сетей наружного освещения, организацией функционирования и контроля за использованием парковок на автомобильных дорогах общего пользования местного значения, созданием внеуличных (плоскостных) муниципальных парковок, в том числе перехватывающих, выполнением комплекса мероприятий по архитектурной подсветке.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1.3. Задачи муниципального управления, способы их</w:t>
      </w:r>
    </w:p>
    <w:p>
      <w:pPr>
        <w:pStyle w:val="0"/>
        <w:jc w:val="center"/>
      </w:pPr>
      <w:r>
        <w:rPr>
          <w:sz w:val="24"/>
        </w:rPr>
        <w:t xml:space="preserve">эффективного решения в отрасли городского хозяйства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Реализация муниципальной программы направлена на обеспечение соответствия нормативным требованиям эксплуатационных характеристик и элементов автомобильных дорог, объектов озеленения общего пользования, мест погребения.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Задачи муниципальной программы направлены на решение следующих проблем: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 Озеленение территории города Перми, в том числе путем создания парков, скверов, садов и бульваров.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Повышение комфортности городских пространств, в том числе общественных пространств.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Создание качественной и эффективной системы уличного освещения.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Создание условий для развития архитектурной привлекательности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Организация ритуальных услуг.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Решение указанных задач обеспечивается посредством реализации системы мероприятий, предусмотренных муниципальными проектами "Региональная и местная дорожная сеть", "Формирование комфортной городской среды", "Местные дороги", "Комплексное благоустройство", "Строительство и реконструкция автомобильных дорог", "Обустройство сетей наружного освещения", "Обустройство объектов озеленения общего пользования", "Строительство и реконструкция мест погребения", "Создание электронной информационной базы данных по захоронениям", а также комплексами процессных мероприятий программы "Приведение в нормативное состояние автомобильных дорог", "Обеспечение содержания, текущего и капитального ремонта сетей наружного освещения", "Организация благоустройства территории города Перми", "Организация ритуальных услуг и содержание мест погребения", "Обеспечение деятельности департамента дорог и благоустройства администрации города Перми и подведомственных ему учреждений".".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</w:t>
      </w:r>
      <w:hyperlink r:id="rId49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1 "Региональная и местная дорожная сеть" (в рамках национального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1 "Региональная и местная</w:t>
      </w:r>
    </w:p>
    <w:p>
      <w:pPr>
        <w:pStyle w:val="0"/>
        <w:jc w:val="center"/>
      </w:pPr>
      <w:r>
        <w:rPr>
          <w:sz w:val="24"/>
        </w:rPr>
        <w:t xml:space="preserve">дорожная сеть"</w:t>
      </w:r>
    </w:p>
    <w:p>
      <w:pPr>
        <w:pStyle w:val="0"/>
        <w:jc w:val="center"/>
      </w:pPr>
      <w:r>
        <w:rPr>
          <w:sz w:val="24"/>
        </w:rPr>
        <w:t xml:space="preserve">(в рамках национального проекта)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24"/>
          <w:footerReference w:type="first" r:id="rId2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88"/>
        <w:gridCol w:w="1057"/>
        <w:gridCol w:w="1024"/>
        <w:gridCol w:w="434"/>
        <w:gridCol w:w="591"/>
        <w:gridCol w:w="1084"/>
        <w:gridCol w:w="542"/>
        <w:gridCol w:w="613"/>
        <w:gridCol w:w="577"/>
        <w:gridCol w:w="506"/>
        <w:gridCol w:w="542"/>
        <w:gridCol w:w="542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984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984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984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15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9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9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15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автомобильных дорог, в отношении которых выполнены работы по ремонту</w:t>
            </w:r>
          </w:p>
        </w:tc>
        <w:tc>
          <w:tcPr>
            <w:tcW w:w="5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15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5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22,76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15,99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12,85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12,85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539" w:type="dxa"/>
            <w:gridSpan w:val="11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949049,1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3444542,1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586,1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586,1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836496,3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3331989,3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111966,7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111966,7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r:id="rId50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2 "Формирование комфортной городской среды" (в рамках национального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2 "Формирование комфортной</w:t>
      </w:r>
    </w:p>
    <w:p>
      <w:pPr>
        <w:pStyle w:val="0"/>
        <w:jc w:val="center"/>
      </w:pPr>
      <w:r>
        <w:rPr>
          <w:sz w:val="24"/>
        </w:rPr>
        <w:t xml:space="preserve">городской среды"</w:t>
      </w:r>
    </w:p>
    <w:p>
      <w:pPr>
        <w:pStyle w:val="0"/>
        <w:jc w:val="center"/>
      </w:pPr>
      <w:r>
        <w:rPr>
          <w:sz w:val="24"/>
        </w:rPr>
        <w:t xml:space="preserve">(в рамках национального проекта)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86"/>
        <w:gridCol w:w="1057"/>
        <w:gridCol w:w="1035"/>
        <w:gridCol w:w="408"/>
        <w:gridCol w:w="616"/>
        <w:gridCol w:w="1084"/>
        <w:gridCol w:w="542"/>
        <w:gridCol w:w="613"/>
        <w:gridCol w:w="577"/>
        <w:gridCol w:w="506"/>
        <w:gridCol w:w="1084"/>
        <w:gridCol w:w="114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05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05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05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8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00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1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50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8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0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6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3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609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276697,9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255675,6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245492,7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248245,3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1026111,5</w:t>
            </w:r>
          </w:p>
        </w:tc>
      </w:tr>
      <w:tr>
        <w:tc>
          <w:tcPr>
            <w:vMerge w:val="continue"/>
          </w:tcPr>
          <w:p/>
        </w:tc>
        <w:tc>
          <w:tcPr>
            <w:tcW w:w="144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55339,6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51135,1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49098,6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49649,1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205222,4</w:t>
            </w:r>
          </w:p>
        </w:tc>
      </w:tr>
      <w:tr>
        <w:tc>
          <w:tcPr>
            <w:vMerge w:val="continue"/>
          </w:tcPr>
          <w:p/>
        </w:tc>
        <w:tc>
          <w:tcPr>
            <w:tcW w:w="144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8854,3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8181,6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7855,8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7943,8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32835,5</w:t>
            </w:r>
          </w:p>
        </w:tc>
      </w:tr>
      <w:tr>
        <w:tc>
          <w:tcPr>
            <w:vMerge w:val="continue"/>
          </w:tcPr>
          <w:p/>
        </w:tc>
        <w:tc>
          <w:tcPr>
            <w:tcW w:w="144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0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212504,0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196358,9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188538,3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190652,4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788053,6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r:id="rId51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3 "Местные дороги" (в рамках регионального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3 "Местные дороги"</w:t>
      </w:r>
    </w:p>
    <w:p>
      <w:pPr>
        <w:pStyle w:val="0"/>
        <w:jc w:val="center"/>
      </w:pPr>
      <w:r>
        <w:rPr>
          <w:sz w:val="24"/>
        </w:rPr>
        <w:t xml:space="preserve">(в рамках регионального проекта)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88"/>
        <w:gridCol w:w="1057"/>
        <w:gridCol w:w="1024"/>
        <w:gridCol w:w="402"/>
        <w:gridCol w:w="621"/>
        <w:gridCol w:w="1084"/>
        <w:gridCol w:w="542"/>
        <w:gridCol w:w="613"/>
        <w:gridCol w:w="577"/>
        <w:gridCol w:w="506"/>
        <w:gridCol w:w="1084"/>
        <w:gridCol w:w="114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04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04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04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483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2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50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автомобильных дорог, в отношении которых выполнены работы по строительству (реконструкции), капитальному ремонту и ремонту</w:t>
            </w:r>
          </w:p>
        </w:tc>
        <w:tc>
          <w:tcPr>
            <w:tcW w:w="6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4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проезжей части автомобильных дорог, в отношении которых выполнены работы по строительству (реконструкции), капитальному ремонту и ремонту</w:t>
            </w:r>
          </w:p>
        </w:tc>
        <w:tc>
          <w:tcPr>
            <w:tcW w:w="6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4,0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2,20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597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712501,1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802351,4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664026,7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2323982,3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110864,9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491072,1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305979,1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907916,1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601636,2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311279,3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358047,6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5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1416066,2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r:id="rId52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4 "Комплексное благоустройство" (в рамках регионального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4 "Комплексное благоустройство"</w:t>
      </w:r>
    </w:p>
    <w:p>
      <w:pPr>
        <w:pStyle w:val="0"/>
        <w:jc w:val="center"/>
      </w:pPr>
      <w:r>
        <w:rPr>
          <w:sz w:val="24"/>
        </w:rPr>
        <w:t xml:space="preserve">(в рамках регионального проекта)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64"/>
        <w:gridCol w:w="1081"/>
        <w:gridCol w:w="1144"/>
        <w:gridCol w:w="789"/>
        <w:gridCol w:w="354"/>
        <w:gridCol w:w="340"/>
        <w:gridCol w:w="1084"/>
        <w:gridCol w:w="542"/>
        <w:gridCol w:w="553"/>
        <w:gridCol w:w="547"/>
        <w:gridCol w:w="536"/>
        <w:gridCol w:w="542"/>
        <w:gridCol w:w="542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50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50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50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14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9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3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1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обустроенных общественных территорий города Перми</w:t>
            </w:r>
          </w:p>
        </w:tc>
        <w:tc>
          <w:tcPr>
            <w:tcW w:w="6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1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Доля площади благоустроенных общественных территорий города Перми к общей площади общественных территорий</w:t>
            </w:r>
          </w:p>
        </w:tc>
        <w:tc>
          <w:tcPr>
            <w:tcW w:w="6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01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в городе Перми</w:t>
            </w:r>
          </w:p>
        </w:tc>
        <w:tc>
          <w:tcPr>
            <w:tcW w:w="6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35,0</w:t>
            </w:r>
          </w:p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40,0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01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зданий, на которых выполнена архитектурная подсветка</w:t>
            </w:r>
          </w:p>
        </w:tc>
        <w:tc>
          <w:tcPr>
            <w:tcW w:w="6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8057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2053435,9</w:t>
            </w:r>
          </w:p>
        </w:tc>
        <w:tc>
          <w:tcPr>
            <w:tcW w:w="114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1466355,5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1513951,7</w:t>
            </w:r>
          </w:p>
        </w:tc>
        <w:tc>
          <w:tcPr>
            <w:tcW w:w="11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96399,2</w:t>
            </w:r>
          </w:p>
        </w:tc>
        <w:tc>
          <w:tcPr>
            <w:tcW w:w="10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5130142,3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226207,6</w:t>
            </w:r>
          </w:p>
        </w:tc>
        <w:tc>
          <w:tcPr>
            <w:tcW w:w="114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452013,9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53943,5</w:t>
            </w:r>
          </w:p>
        </w:tc>
        <w:tc>
          <w:tcPr>
            <w:tcW w:w="11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19279,9</w:t>
            </w:r>
          </w:p>
        </w:tc>
        <w:tc>
          <w:tcPr>
            <w:tcW w:w="10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751444,9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1827228,3</w:t>
            </w:r>
          </w:p>
        </w:tc>
        <w:tc>
          <w:tcPr>
            <w:tcW w:w="114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1014341,6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1460008,2</w:t>
            </w:r>
          </w:p>
        </w:tc>
        <w:tc>
          <w:tcPr>
            <w:tcW w:w="11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77119,3</w:t>
            </w:r>
          </w:p>
        </w:tc>
        <w:tc>
          <w:tcPr>
            <w:tcW w:w="10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4378697,4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</w:t>
      </w:r>
      <w:hyperlink r:id="rId53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5 "Строительство и реконструкция автомобильных дорог"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5 "Строительство и реконструкция</w:t>
      </w:r>
    </w:p>
    <w:p>
      <w:pPr>
        <w:pStyle w:val="0"/>
        <w:jc w:val="center"/>
      </w:pPr>
      <w:r>
        <w:rPr>
          <w:sz w:val="24"/>
        </w:rPr>
        <w:t xml:space="preserve">автомобильных дорог"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64"/>
        <w:gridCol w:w="1081"/>
        <w:gridCol w:w="1024"/>
        <w:gridCol w:w="681"/>
        <w:gridCol w:w="342"/>
        <w:gridCol w:w="340"/>
        <w:gridCol w:w="1084"/>
        <w:gridCol w:w="542"/>
        <w:gridCol w:w="542"/>
        <w:gridCol w:w="542"/>
        <w:gridCol w:w="542"/>
        <w:gridCol w:w="542"/>
        <w:gridCol w:w="542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25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25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25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86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8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2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86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объектов улично-дорожной сети, введенных в эксплуатацию</w:t>
            </w:r>
          </w:p>
        </w:tc>
        <w:tc>
          <w:tcPr>
            <w:tcW w:w="6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786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ливневых канализаций и очистных сооружений</w:t>
            </w:r>
          </w:p>
        </w:tc>
        <w:tc>
          <w:tcPr>
            <w:tcW w:w="6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807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489043,9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583163,9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894433,8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1966641,6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</w:t>
      </w:r>
      <w:hyperlink r:id="rId54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6 "Обустройство сетей наружного освещения"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6 "Обустройство сетей наружного</w:t>
      </w:r>
    </w:p>
    <w:p>
      <w:pPr>
        <w:pStyle w:val="0"/>
        <w:jc w:val="center"/>
      </w:pPr>
      <w:r>
        <w:rPr>
          <w:sz w:val="24"/>
        </w:rPr>
        <w:t xml:space="preserve">освещения"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88"/>
        <w:gridCol w:w="1057"/>
        <w:gridCol w:w="1024"/>
        <w:gridCol w:w="679"/>
        <w:gridCol w:w="346"/>
        <w:gridCol w:w="340"/>
        <w:gridCol w:w="1084"/>
        <w:gridCol w:w="542"/>
        <w:gridCol w:w="613"/>
        <w:gridCol w:w="577"/>
        <w:gridCol w:w="595"/>
        <w:gridCol w:w="587"/>
        <w:gridCol w:w="498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41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41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41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60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86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8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6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построенных сетей наружного освещения</w:t>
            </w:r>
          </w:p>
        </w:tc>
        <w:tc>
          <w:tcPr>
            <w:tcW w:w="6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18,8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19,2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55,3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969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112784,3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117062,3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185486,1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180000,0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795332,7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</w:t>
      </w:r>
      <w:hyperlink r:id="rId55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7 "Обустройство объектов озеленения общего пользования"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7 "Обустройство объектов озеленения</w:t>
      </w:r>
    </w:p>
    <w:p>
      <w:pPr>
        <w:pStyle w:val="0"/>
        <w:jc w:val="center"/>
      </w:pPr>
      <w:r>
        <w:rPr>
          <w:sz w:val="24"/>
        </w:rPr>
        <w:t xml:space="preserve">общего пользования"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64"/>
        <w:gridCol w:w="1081"/>
        <w:gridCol w:w="904"/>
        <w:gridCol w:w="679"/>
        <w:gridCol w:w="346"/>
        <w:gridCol w:w="340"/>
        <w:gridCol w:w="1084"/>
        <w:gridCol w:w="542"/>
        <w:gridCol w:w="613"/>
        <w:gridCol w:w="577"/>
        <w:gridCol w:w="595"/>
        <w:gridCol w:w="587"/>
        <w:gridCol w:w="498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29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29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29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664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86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8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66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озеленения общего пользования, принятых в эксплуатацию</w:t>
            </w:r>
          </w:p>
        </w:tc>
        <w:tc>
          <w:tcPr>
            <w:tcW w:w="6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849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47631,9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236031,1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301126,3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496515,0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276515,0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1357819,3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 </w:t>
      </w:r>
      <w:hyperlink r:id="rId56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8 "Строительство и реконструкция мест погребения"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8 "Строительство и реконструкция мест</w:t>
      </w:r>
    </w:p>
    <w:p>
      <w:pPr>
        <w:pStyle w:val="0"/>
        <w:jc w:val="center"/>
      </w:pPr>
      <w:r>
        <w:rPr>
          <w:sz w:val="24"/>
        </w:rPr>
        <w:t xml:space="preserve">погребения"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64"/>
        <w:gridCol w:w="1081"/>
        <w:gridCol w:w="769"/>
        <w:gridCol w:w="428"/>
        <w:gridCol w:w="342"/>
        <w:gridCol w:w="340"/>
        <w:gridCol w:w="1084"/>
        <w:gridCol w:w="542"/>
        <w:gridCol w:w="613"/>
        <w:gridCol w:w="577"/>
        <w:gridCol w:w="506"/>
        <w:gridCol w:w="542"/>
        <w:gridCol w:w="542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81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81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81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78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8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9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7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Крематорий, введенный в эксплуатацию</w:t>
            </w:r>
          </w:p>
        </w:tc>
        <w:tc>
          <w:tcPr>
            <w:tcW w:w="6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369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478982,8</w:t>
            </w:r>
          </w:p>
        </w:tc>
        <w:tc>
          <w:tcPr>
            <w:tcW w:w="1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478982,8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 </w:t>
      </w:r>
      <w:hyperlink r:id="rId57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9 "Создание электронной информационной базы данных по захоронениям"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9 "Создание электронной</w:t>
      </w:r>
    </w:p>
    <w:p>
      <w:pPr>
        <w:pStyle w:val="0"/>
        <w:jc w:val="center"/>
      </w:pPr>
      <w:r>
        <w:rPr>
          <w:sz w:val="24"/>
        </w:rPr>
        <w:t xml:space="preserve">информационной базы данных по захоронениям"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64"/>
        <w:gridCol w:w="1081"/>
        <w:gridCol w:w="910"/>
        <w:gridCol w:w="563"/>
        <w:gridCol w:w="342"/>
        <w:gridCol w:w="340"/>
        <w:gridCol w:w="1084"/>
        <w:gridCol w:w="542"/>
        <w:gridCol w:w="542"/>
        <w:gridCol w:w="542"/>
        <w:gridCol w:w="542"/>
        <w:gridCol w:w="542"/>
        <w:gridCol w:w="542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020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020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020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54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8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2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5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Сформированный электронный реестр (база данных) мест захоронения по результатам инвентаризации</w:t>
            </w:r>
          </w:p>
        </w:tc>
        <w:tc>
          <w:tcPr>
            <w:tcW w:w="6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575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9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29400,0</w:t>
            </w:r>
          </w:p>
        </w:tc>
        <w:tc>
          <w:tcPr>
            <w:tcW w:w="90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55000,0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84400,0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12. </w:t>
      </w:r>
      <w:hyperlink r:id="rId58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"Приведение в нормативное состояние автомобильных дорог"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"Приведение в нормативное</w:t>
      </w:r>
    </w:p>
    <w:p>
      <w:pPr>
        <w:pStyle w:val="0"/>
        <w:jc w:val="center"/>
      </w:pPr>
      <w:r>
        <w:rPr>
          <w:sz w:val="24"/>
        </w:rPr>
        <w:t xml:space="preserve">состояние автомобильных дорог"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72"/>
        <w:gridCol w:w="1071"/>
        <w:gridCol w:w="1265"/>
        <w:gridCol w:w="461"/>
        <w:gridCol w:w="904"/>
        <w:gridCol w:w="692"/>
        <w:gridCol w:w="748"/>
        <w:gridCol w:w="692"/>
        <w:gridCol w:w="692"/>
        <w:gridCol w:w="757"/>
        <w:gridCol w:w="715"/>
        <w:gridCol w:w="692"/>
        <w:gridCol w:w="692"/>
        <w:gridCol w:w="13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11137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7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97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9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7064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9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Площадь автомобильных дорог, находящихся на содержании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кв. м</w:t>
            </w:r>
          </w:p>
        </w:tc>
        <w:tc>
          <w:tcPr>
            <w:tcW w:w="14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4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</w:tr>
      <w:tr>
        <w:tc>
          <w:tcPr>
            <w:vMerge w:val="continue"/>
          </w:tcPr>
          <w:p/>
        </w:tc>
        <w:tc>
          <w:tcPr>
            <w:tcW w:w="3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79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Смертность от дорожно-транспортных происшествий, случаев на 10 тысяч транспортных средств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случаев</w:t>
            </w:r>
          </w:p>
        </w:tc>
        <w:tc>
          <w:tcPr>
            <w:tcW w:w="14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0,62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0,62</w:t>
            </w:r>
          </w:p>
        </w:tc>
        <w:tc>
          <w:tcPr>
            <w:tcW w:w="14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0,62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0,61</w:t>
            </w:r>
          </w:p>
        </w:tc>
      </w:tr>
      <w:tr>
        <w:tc>
          <w:tcPr>
            <w:vMerge w:val="continue"/>
          </w:tcPr>
          <w:p/>
        </w:tc>
        <w:tc>
          <w:tcPr>
            <w:tcW w:w="3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79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Площадь искусственных дорожных сооружений, находящихся на содержании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кв. м</w:t>
            </w:r>
          </w:p>
        </w:tc>
        <w:tc>
          <w:tcPr>
            <w:tcW w:w="14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  <w:tc>
          <w:tcPr>
            <w:tcW w:w="14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</w:tr>
      <w:tr>
        <w:tc>
          <w:tcPr>
            <w:vMerge w:val="continue"/>
          </w:tcPr>
          <w:p/>
        </w:tc>
        <w:tc>
          <w:tcPr>
            <w:tcW w:w="3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79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дорожных знаков, находящихся на содержании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4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4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</w:tr>
      <w:tr>
        <w:tc>
          <w:tcPr>
            <w:vMerge w:val="continue"/>
          </w:tcPr>
          <w:p/>
        </w:tc>
        <w:tc>
          <w:tcPr>
            <w:tcW w:w="3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797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Площадь нанесенной дорожной разметки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4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161,99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154,0</w:t>
            </w:r>
          </w:p>
        </w:tc>
        <w:tc>
          <w:tcPr>
            <w:tcW w:w="14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154,0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154,0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3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9694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2057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4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44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40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20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4483386,2</w:t>
            </w:r>
          </w:p>
        </w:tc>
        <w:tc>
          <w:tcPr>
            <w:tcW w:w="2057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4177498,4</w:t>
            </w:r>
          </w:p>
        </w:tc>
        <w:tc>
          <w:tcPr>
            <w:tcW w:w="14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4743362,4</w:t>
            </w:r>
          </w:p>
        </w:tc>
        <w:tc>
          <w:tcPr>
            <w:tcW w:w="144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4647562,9</w:t>
            </w:r>
          </w:p>
        </w:tc>
        <w:tc>
          <w:tcPr>
            <w:tcW w:w="140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4849446,6</w:t>
            </w:r>
          </w:p>
        </w:tc>
        <w:tc>
          <w:tcPr>
            <w:tcW w:w="20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22901256,5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13. </w:t>
      </w:r>
      <w:hyperlink r:id="rId59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"Обеспечение содержания, текущего и капитального ремонта сетей наружного освещения"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"Обеспечение содержания,</w:t>
      </w:r>
    </w:p>
    <w:p>
      <w:pPr>
        <w:pStyle w:val="0"/>
        <w:jc w:val="center"/>
      </w:pPr>
      <w:r>
        <w:rPr>
          <w:sz w:val="24"/>
        </w:rPr>
        <w:t xml:space="preserve">текущего и капитального ремонта сетей наружного освещения"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64"/>
        <w:gridCol w:w="1081"/>
        <w:gridCol w:w="1024"/>
        <w:gridCol w:w="683"/>
        <w:gridCol w:w="342"/>
        <w:gridCol w:w="340"/>
        <w:gridCol w:w="1084"/>
        <w:gridCol w:w="542"/>
        <w:gridCol w:w="613"/>
        <w:gridCol w:w="577"/>
        <w:gridCol w:w="595"/>
        <w:gridCol w:w="587"/>
        <w:gridCol w:w="498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41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88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8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8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8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сетей наружного освещения, находящихся на содержании и обслуживании в рамках выделения субсидии</w:t>
            </w:r>
          </w:p>
        </w:tc>
        <w:tc>
          <w:tcPr>
            <w:tcW w:w="6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1799,69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1955,75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1977,53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1977,53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1977,53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969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569817,2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515209,0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491636,9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503497,3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413497,3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2493657,7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14. </w:t>
      </w:r>
      <w:hyperlink r:id="rId60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"Организация благоустройства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3 "Организация</w:t>
      </w:r>
    </w:p>
    <w:p>
      <w:pPr>
        <w:pStyle w:val="0"/>
        <w:jc w:val="center"/>
      </w:pPr>
      <w:r>
        <w:rPr>
          <w:sz w:val="24"/>
        </w:rPr>
        <w:t xml:space="preserve">благоустройства территории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88"/>
        <w:gridCol w:w="1057"/>
        <w:gridCol w:w="1144"/>
        <w:gridCol w:w="673"/>
        <w:gridCol w:w="350"/>
        <w:gridCol w:w="340"/>
        <w:gridCol w:w="1084"/>
        <w:gridCol w:w="542"/>
        <w:gridCol w:w="673"/>
        <w:gridCol w:w="607"/>
        <w:gridCol w:w="640"/>
        <w:gridCol w:w="624"/>
        <w:gridCol w:w="460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666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874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90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714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4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87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озеленения общего пользования, находящихся на содержании</w:t>
            </w:r>
          </w:p>
        </w:tc>
        <w:tc>
          <w:tcPr>
            <w:tcW w:w="6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</w:t>
            </w:r>
          </w:p>
        </w:tc>
        <w:tc>
          <w:tcPr>
            <w:tcW w:w="12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</w:t>
            </w:r>
          </w:p>
        </w:tc>
        <w:tc>
          <w:tcPr>
            <w:tcW w:w="124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87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Площадь земель, не принадлежащих физическим и (или) юридическим лицам, находящихся на содержании, уборки водоохранных зон</w:t>
            </w:r>
          </w:p>
        </w:tc>
        <w:tc>
          <w:tcPr>
            <w:tcW w:w="6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2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24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8221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1111030,5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829147,2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1361550,7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1380816,4</w:t>
            </w:r>
          </w:p>
        </w:tc>
        <w:tc>
          <w:tcPr>
            <w:tcW w:w="12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1288981,1</w:t>
            </w:r>
          </w:p>
        </w:tc>
        <w:tc>
          <w:tcPr>
            <w:tcW w:w="15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5971525,9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15. </w:t>
      </w:r>
      <w:hyperlink r:id="rId61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4 "Организация ритуальных услуг и содержание мест погребения"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4 "Организация ритуальных</w:t>
      </w:r>
    </w:p>
    <w:p>
      <w:pPr>
        <w:pStyle w:val="0"/>
        <w:jc w:val="center"/>
      </w:pPr>
      <w:r>
        <w:rPr>
          <w:sz w:val="24"/>
        </w:rPr>
        <w:t xml:space="preserve">услуг и содержание мест погребения"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88"/>
        <w:gridCol w:w="1057"/>
        <w:gridCol w:w="1024"/>
        <w:gridCol w:w="681"/>
        <w:gridCol w:w="342"/>
        <w:gridCol w:w="340"/>
        <w:gridCol w:w="1084"/>
        <w:gridCol w:w="542"/>
        <w:gridCol w:w="613"/>
        <w:gridCol w:w="577"/>
        <w:gridCol w:w="595"/>
        <w:gridCol w:w="587"/>
        <w:gridCol w:w="498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41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62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8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8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62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мест погребения на территории города Перми, в отношении которых производятся содержание и ремонт</w:t>
            </w:r>
          </w:p>
        </w:tc>
        <w:tc>
          <w:tcPr>
            <w:tcW w:w="6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967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122686,9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171759,3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209884,9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209884,9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209884,9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924100,9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26"/>
          <w:footerReference w:type="first" r:id="rId2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16. </w:t>
      </w:r>
      <w:hyperlink r:id="rId62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5 "Обеспечение деятельности департамента дорог и благоустройства администрации города Перми и подведомственных ему учреждений"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5 "Обеспечение деятельности</w:t>
      </w:r>
    </w:p>
    <w:p>
      <w:pPr>
        <w:pStyle w:val="0"/>
        <w:jc w:val="center"/>
      </w:pPr>
      <w:r>
        <w:rPr>
          <w:sz w:val="24"/>
        </w:rPr>
        <w:t xml:space="preserve">департамента дорог и благоустройства администрации города</w:t>
      </w:r>
    </w:p>
    <w:p>
      <w:pPr>
        <w:pStyle w:val="0"/>
        <w:jc w:val="center"/>
      </w:pPr>
      <w:r>
        <w:rPr>
          <w:sz w:val="24"/>
        </w:rPr>
        <w:t xml:space="preserve">Перми и подведомственных ему учреждений"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7708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928420,1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927431,8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321941,1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935051,9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935051,9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4047896,8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17. </w:t>
      </w:r>
      <w:hyperlink r:id="rId63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"Дорожная деятельность и благоустройство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"Дорожная деятельность</w:t>
      </w:r>
    </w:p>
    <w:p>
      <w:pPr>
        <w:pStyle w:val="0"/>
        <w:jc w:val="center"/>
      </w:pPr>
      <w:r>
        <w:rPr>
          <w:sz w:val="24"/>
        </w:rPr>
        <w:t xml:space="preserve">и благоустройство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4"/>
          <w:headerReference w:type="first" r:id="rId15"/>
          <w:footerReference w:type="default" r:id="rId28"/>
          <w:footerReference w:type="first" r:id="rId2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97"/>
        <w:gridCol w:w="2569"/>
        <w:gridCol w:w="904"/>
        <w:gridCol w:w="1804"/>
        <w:gridCol w:w="1384"/>
        <w:gridCol w:w="1384"/>
        <w:gridCol w:w="1384"/>
        <w:gridCol w:w="1384"/>
        <w:gridCol w:w="1384"/>
      </w:tblGrid>
      <w:tr>
        <w:tc>
          <w:tcPr>
            <w:tcW w:w="39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6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9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18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69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"Дорожная деятельность и благоустройство города Перми"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объектов озеленения общего пользования, находящихся в нормативном состоянии, от общего количества объектов озеленения общего пользования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 (далее - ДДБ)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79,3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возможных лет захоронений на подготовленных площадях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Смертность от дорожно-транспортных происшествий, случаев на 100 тыс. населения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случаев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функционирующих парковочных мест транспортных средств на платной основе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11866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11866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11866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11866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"Региональная и местная дорожная сеть"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5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автомобильных дорог, в отношении которых выполнены работы по ремонту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5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15,99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12,85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12,85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"Формирование комфортной городской среды"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5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"Местные дороги"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автомобильных дорог, в отношении которых выполнены работы по строительству (реконструкции), капитальному ремонту и ремонту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проезжей части автомобильных дорог, в отношении которых выполнены работы по строительству (реконструкции), капитальному ремонту и ремонту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2,20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1,29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"Комплексное благоустройство"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обустроенных общественных территорий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площади благоустроенных общественных территорий города Перми от общей площади общественных территорий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в городе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зданий, на которых выполнена архитектурная подсветка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5 "Строительство и реконструкция автомобильных дорог"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объектов улично-дорожной сети, введенных в эксплуатацию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ливневых канализаций и очистных сооружений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6 "Обустройство сетей наружного освещения"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построенных сетей наружного освещения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37,0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7 "Обустройство объектов озеленения общего пользования"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озеленения общего пользования, принятых в эксплуатацию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8 "Строительство и реконструкция мест погребения"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Крематорий, введенный в эксплуатацию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9 "Создание электронной информационной базы данных по захоронениям"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Сформированный электронный реестр (база данных) мест захоронения по результатам инвентаризации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"Приведение в нормативное состояние автомобильных дорог"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автомобильных дорог, находящихся на содержании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кв. м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Смертность от дорожно-транспортных происшествий, случаев на 10 тысяч транспортных средств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случаев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0,61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искусственных дорожных сооружений, находящихся на содержании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кв. м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98488,7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дорожных знаков, находящихся на содержании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нанесенной дорожной разметки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161,99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154,0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содержания, текущего и капитального ремонта сетей наружного освещения"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сетей наружного освещения, находящихся на содержании и обслуживании в рамках выделения субсидии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1799,69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1955,75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1977,53</w:t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4"/>
              </w:rPr>
              <w:t xml:space="preserve">1977,53</w:t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4"/>
              </w:rPr>
              <w:t xml:space="preserve">1977,53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"Организация благоустройства территории города Перми"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озеленения общего пользования, находящихся на содержании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земель, не принадлежащих физическим и (или) юридическим лицам, находящихся на содержании, уборки водоохранных зон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</w:tr>
      <w:tr>
        <w:tc>
          <w:tcPr>
            <w:tcW w:w="1259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"Организация ритуальных услуг и содержание мест погребения"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</w:t>
            </w:r>
          </w:p>
        </w:tc>
        <w:tc>
          <w:tcPr>
            <w:tcW w:w="25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мест погребения на территории города Перми, в отношении которых производятся содержание и ремонт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18. </w:t>
      </w:r>
      <w:hyperlink r:id="rId64" w:tooltip="Постановление Администрации г. Перми от 18.10.2024 N 966 (ред. от 16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"Дорожная деятельность и благоустройство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"Дорожная деятельность</w:t>
      </w:r>
    </w:p>
    <w:p>
      <w:pPr>
        <w:pStyle w:val="0"/>
        <w:jc w:val="center"/>
      </w:pPr>
      <w:r>
        <w:rPr>
          <w:sz w:val="24"/>
        </w:rPr>
        <w:t xml:space="preserve">и благоустройство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914"/>
        <w:gridCol w:w="2324"/>
        <w:gridCol w:w="1444"/>
        <w:gridCol w:w="1264"/>
        <w:gridCol w:w="1264"/>
        <w:gridCol w:w="1264"/>
        <w:gridCol w:w="1264"/>
        <w:gridCol w:w="1144"/>
        <w:gridCol w:w="1264"/>
      </w:tblGrid>
      <w:tr>
        <w:tc>
          <w:tcPr>
            <w:tcW w:w="29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4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9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"Дорожная деятельность и благоустройство города Перми"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11885885,0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10968516,5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11764724,3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10173889,8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8153376,8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52946392,4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8287199,2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8606524,1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8918443,4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8921240,2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8153376,8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42886783,7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3274215,1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2165633,5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2657742,6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1061997,2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9159588,4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324470,7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188538,3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190652,4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900020,3</w:t>
            </w:r>
          </w:p>
        </w:tc>
      </w:tr>
      <w:tr>
        <w:tc>
          <w:tcPr>
            <w:tcW w:w="14146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"Региональная и местная дорожная сеть"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949049,1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3444542,1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836496,3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3331989,3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111966,7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111966,7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"Приведение в нормативное состояние автомобильных дорог и искусственных дорожных сооружений в рамках реализации регионального проекта "Региональная и местная дорожная сеть"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117218,1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117218,1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111966,7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111966,7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"Проектирование, строительство (реконструкция), капитальный ремонт и ремонт автомобильных дорог общего пользования местного значения, находящихся на территории Пермского края, направленные на достижение целевых показателей регионального проекта "Региональная и местная дорожная сеть"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3327324,0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"Формирование комфортной городской среды"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276697,9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255675,6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245492,7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248245,3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1026111,5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55339,6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51135,1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49098,6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49649,1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205222,4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8854,3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32835,5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212504,0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188538,3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190652,4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788053,6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"Реализация программ формирования современной городской среды"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276697,9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255675,6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245492,7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248245,3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1026111,5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55339,6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51135,1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49098,6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49649,1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205222,4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8854,3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32835,5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212504,0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188538,3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190652,4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788053,6</w:t>
            </w:r>
          </w:p>
        </w:tc>
      </w:tr>
      <w:tr>
        <w:tc>
          <w:tcPr>
            <w:tcW w:w="14146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"Местные дороги"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712501,1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802351,4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664026,7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2323982,3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491072,1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305979,1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907916,1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601636,2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311279,3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358047,6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1416066,2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"Проектирование, строительство (реконструкция), капитальный ремонт и ремонт автомобильных дорог общего пользования местного значения, находящихся на территории Пермского края"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712501,1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802351,4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664026,7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2323982,3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491072,1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305979,1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907916,1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601636,2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311279,3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358047,6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145103,1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1416066,2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"Комплексное благоустройство"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2053435,9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1466355,5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1513951,7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96399,2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5130142,3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226207,6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452013,9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53943,5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19279,9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751444,9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1827228,3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1014341,6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1460008,2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77119,3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4378697,4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"Поддержка муниципальных программ формирования современной городской среды (расходы, не софинансируемые из федерального бюджета)"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99838,3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84787,9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96506,7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96399,2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377532,1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16957,6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19301,4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19279,9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75506,6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79870,6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67830,3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77205,3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77119,3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302025,5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"Развитие городского пространства"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1327820,5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479740,0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1080708,0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2888268,5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174680,6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398344,7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573025,3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1153139,9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81395,3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1080708,0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2315243,2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"Архитектурная подсветка фасадов административных, жилых объектов (зданий) в г. Перми"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625777,1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901827,6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336737,0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1864341,7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31559,3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36711,6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34642,1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102913,0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594217,8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865116,0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302094,9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1761428,7</w:t>
            </w:r>
          </w:p>
        </w:tc>
      </w:tr>
      <w:tr>
        <w:tc>
          <w:tcPr>
            <w:tcW w:w="1414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5 "Строительство и реконструкция автомобильных дорог"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489043,9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583163,9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894433,8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1966641,6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"Строительство ливневой канализации и очистных сооружений для отвода воды с автомобильной дороги по ул. Маршала Жукова и прилегающей территории"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365375,0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24687,2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390062,2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5.2 "Строительство очистных сооружений и водоотвода ливневых стоков по ул. Куйбышева, 1 от ул. Петропавловской до выпуска"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100916,3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5.3 "Строительство очистных сооружений и водоотвода ливневых стоков по ул. Куфонина от ул. Трамвайной до ул. Подлесной до выпуска"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22398,1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124696,8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147094,9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5.4 "Реконструкция ул. Карпинского от ул. Архитектора Свиязева до ул. Космонавта Леонова"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271343,0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271343,0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5.5 "Строительство автомобильной дороги по ул. Агатовой"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95307,0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5.6 "Строительство автомобильной дороги по ул. Углеуральской"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29234,8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29234,8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5.7 "Строительство проезда на участке от ул. Уральской до ул. Степана Разина"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23856,6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82363,6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5.8 "Строительство автомобильной дороги по ул. Монастырской на участке от площади Трех столетий до территории Мотовилихинских заводов"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27304,5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14907,1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42211,6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5.9 "Реконструкция ул. Героев Хасана от ул. Хлебозаводской до ул. Василия Васильева"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5.10 "Строительство проезда от автомобильной дороги по ул. Советской до объекта регионального значения "Культурно-рекреационное пространство"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24228,6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5.11 "Реконструкция автомобильной дороги по ул. Н.Островского на участке от ул. Революции до ул. Белинского"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82660,0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5.12 "Реконструкция ул. Карпинского от ул. Архитектора Свиязева до ул. Советской Армии"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17057,3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17057,3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5.13 "Возмещение убытков при изъятии земельных участков и объектов недвижимости, имущества в целях строительства (реконструкции) дорожных объектов"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49847,9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5.14 "Строительство автомобильной дороги по Ивинскому проспекту"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7750,6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524152,3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531902,9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5.15 "Реконструкция Комсомольского проспекта от ул. Ленина до ул. Екатерининской по нечетной стороне, ТР-5в"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98254,0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98254,0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5.16 "Строительство улично-дорожной сети на участке от ул. Уинской до ул. А.Гайдара"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3576,9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6 "Обустройство сетей наружного освещения"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112784,3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117062,3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185486,1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795332,7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6.1 "Обустройство сетей наружного освещения"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112784,3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117062,3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185486,1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795332,7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7 "Обустройство объектов озеленения общего пользования"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47631,9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236031,1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301126,3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496515,0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276515,0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1357819,3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7.1 "Обустройство объектов озеленения общего пользования и элементов благоустройства"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47631,9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236031,1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501126,3 &lt;*&gt;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496515,0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276515,0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1357819,3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8 "Строительство и реконструкция мест погребения"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478982,8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478982,8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8.1 "Строительство крематория на кладбище "Восточное" города Перми"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478982,8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478982,8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9 "Создание электронной информационной базы данных по захоронениям"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84400,0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9.1 "Формирование электронной базы данных по захоронениям на местах погребения города Перми"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84400,0</w:t>
            </w:r>
          </w:p>
        </w:tc>
      </w:tr>
      <w:tr>
        <w:tc>
          <w:tcPr>
            <w:tcW w:w="14146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"Приведение в нормативное состояние автомобильных дорог"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4483386,2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4177498,4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4743362,4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4647562,9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4849446,6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22901256,5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"Содержание, ремонт автомобильных дорог и искусственных дорожных сооружений"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3731051,1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3383064,6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3540319,2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3550216,0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3750216,0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17954866,9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3715134,6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3366169,4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3521319,2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3531216,0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3731216,0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17865055,2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 (далее - АЛР)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2111,8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 (далее - АСР)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16025,2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 (далее - АМР)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17496,8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 (далее - АДР)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10689,1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 (далее - АИР)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8619,6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 (далее - АКР)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12686,9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 (далее - АОР)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20018,3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АНЛ)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2164,0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"Ремонт тротуаров, пешеходных дорожек и газонов вдоль тротуаров, пешеходных дорожек"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103214,0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52215,8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52215,8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52215,8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335069,4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"Реализация мер по обеспечению транспортной безопасности искусственных дорожных сооружений"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108777,7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89568,2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125888,6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126375,0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553715,5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"Содержание, обслуживание и установка технических средств организации дорожного движения улично-дорожной сети в границах городского округа"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182137,2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182137,2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182137,2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182137,2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182137,2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910686,0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"Организация функционирования и контроля за использованием парковок на автомобильных дорогах общего пользования местного значения"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236540,5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196850,9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88389,3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87651,3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89048,6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698480,6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"Капитальный ремонт автомобильных дорог и искусственных дорожных сооружений"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37748,7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157728,8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681859,9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554119,0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554119,0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1985575,4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92940,7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462862,7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содержания, текущего и капитального ремонта сетей наружного освещения"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569817,2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515209,0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491636,9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503497,3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413497,3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2493657,7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"Содержание и ремонт сетей наружного освещения"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322756,0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427457,2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411131,1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411359,3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411359,3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1984062,9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322567,6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427457,2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411131,1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411359,3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411359,3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1983874,5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157,0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31,4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"Обязательные платежи за пользованием имуществом"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9244,8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"Ремонт сетей наружного освещения"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122658,9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69840,4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78139,6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360638,9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"Содержание сетей наружного освещения на автомобильных дорогах города Перми"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26098,3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13119,3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39217,6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"Повышение фонда оплаты труда"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7101,5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"Приобретение транспортных средств"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93392,0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93392,0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"Организация благоустройства территории города Перми"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1111030,5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829147,2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1361550,7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1380816,4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1288981,1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5971525,9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и ремонт объектов и элементов благоустройства"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505180,2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526797,1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971042,8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971042,8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971042,8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3945105,7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"Содержание земель, не принадлежащих физическим и (или) юридическим лицам, уборка водоохранных зон"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55212,2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54362,1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54362,1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54362,1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54362,1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272660,6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"Капитальный ремонт объектов и элементов благоустройства"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5547,4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"Содержание и ремонт пешеходных мостиков, лестниц на территориях общего пользования города Перми"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63099,7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115669,3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134935,0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399903,4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62997,7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115669,3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134935,0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399801,4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102,0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"Мероприятия по демонтажу самовольно установленных и незаконно размещенных движимых объектов"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15436,1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673,5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1163,6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1098,9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3739,5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1077,2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1589,4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3481,0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4534,0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3.6 "Обустройство организованных мест отдыха у воды на территории города Перми"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15721,6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6288,6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6288,6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6288,6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64480,9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3.7 "Благоустройство территорий индивидуальной жилой застройки в городе Перми"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850000,0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жилищно-коммунального хозяйства администрации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3125,0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846875,0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3.8 "Благоустройство территорий для обеспечения доступа к земельным участкам, предоставленным отдельным категориям граждан"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356767,2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356767,2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3.9 "Содержание и ремонт гидротехнических сооружений"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12405,1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12405,1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12405,1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60927,9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3.10 "Реализация мероприятий по перемещению и хранению средств индивидуальной мобильности, размещенных с нарушением требований правил благоустройства"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имущественных отношений администрации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696,7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"Организация ритуальных услуг и содержание мест погребения"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122686,9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171759,3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209884,9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209884,9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209884,9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924100,9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"Содержание мест погребения"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115829,3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156932,7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206932,7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206932,7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206932,7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893560,1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6085,4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"Обязательные платежи за пользование имуществом"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802,8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"Организация автобусных перевозок граждан на территории кладбища "Северное" в выходные, праздничные дни и дни массового посещения кладбища"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3127,5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"Эвакуация умерших из жилых помещений (при отсутствии супруга, близких родственников либо законного представителя умершего или при невозможности осуществить ими эвакуацию), а также с улиц, мест аварий и иных мест"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3869,6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4.6 "Приведение в нормативное состояние мест погребения"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597,0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4.7 "Проектирование санитарно-защитных зон мест погребения"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14805,0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4.8 "Организация охраны объектов незавершенного строительства (крематория)"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1253,5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"Обеспечение деятельности департамента дорог и благоустройства администрации города Перми и подведомственных ему учреждений"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928420,1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927431,8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321941,1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935051,9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935051,9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4047896,8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856143,4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847009,3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852980,2 &lt;**&gt;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852980,2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852980,2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3648982,5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5.2 "Содержание муниципальных органов города Перми"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72276,7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80422,5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82071,7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82071,7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82071,7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398914,3</w:t>
            </w:r>
          </w:p>
        </w:tc>
      </w:tr>
    </w:tbl>
    <w:p>
      <w:pPr>
        <w:sectPr>
          <w:headerReference w:type="default" r:id="rId16"/>
          <w:headerReference w:type="first" r:id="rId17"/>
          <w:footerReference w:type="default" r:id="rId30"/>
          <w:footerReference w:type="first" r:id="rId31"/>
          <w:pgSz w:w="16838" w:h="11906" w:orient="landscape"/>
          <w:pgMar w:top="1133" w:right="397" w:bottom="566" w:left="397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&lt;*&gt; Условно утвержденные расходы города Перми - 200000,0 тыс. руб.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&lt;**&gt; Условно утвержденные расходы города Перми - 613110,8 тыс. руб.".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8"/>
      <w:headerReference w:type="first" r:id="rId19"/>
      <w:footerReference w:type="default" r:id="rId32"/>
      <w:footerReference w:type="first" r:id="rId33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17.04.2026 N 230</w:t>
            <w:br/>
            <w:t xml:space="preserve">"О внесении изменений в муниципальную программу "Дорожная деяте...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17.04.2026 N 230</w:t>
            <w:br/>
            <w:t xml:space="preserve">"О внесении изменений в муниципальную программу "Дорожная деяте...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17.04.2026 N 230</w:t>
            <w:br/>
            <w:t xml:space="preserve">"О внесении изменений в муниципальную программу "Дорожная деяте...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17.04.2026 N 230</w:t>
            <w:br/>
            <w:t xml:space="preserve">"О внесении изменений в муниципальную программу "Дорожная деяте...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17.04.2026 N 230</w:t>
            <w:br/>
            <w:t xml:space="preserve">"О внесении изменений в муниципальную программу "Дорожная деяте...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17.04.2026 N 230</w:t>
            <w:br/>
            <w:t xml:space="preserve">"О внесении изменений в муниципальную программу "Дорожная деяте...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17.04.2026 N 230</w:t>
            <w:br/>
            <w:t xml:space="preserve">"О внесении изменений в муниципальную программу "Дорожная деяте...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17.04.2026 N 230</w:t>
            <w:br/>
            <w:t xml:space="preserve">"О внесении изменений в муниципальную программу "Дорожная деяте...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17.04.2026 N 230</w:t>
            <w:br/>
            <w:t xml:space="preserve">"О внесении изменений в муниципальную программу "Дорожная деяте...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17.04.2026 N 230</w:t>
            <w:br/>
            <w:t xml:space="preserve">"О внесении изменений в муниципальную программу "Дорожная деяте...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17.04.2026 N 230</w:t>
            <w:br/>
            <w:t xml:space="preserve">"О внесении изменений в муниципальную программу "Дорожная деяте...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17.04.2026 N 230</w:t>
            <w:br/>
            <w:t xml:space="preserve">"О внесении изменений в муниципальную программу "Дорожная деяте...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17.04.2026 N 230</w:t>
            <w:br/>
            <w:t xml:space="preserve">"О внесении изменений в муниципальную программу "Дорожная деяте...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17.04.2026 N 230</w:t>
            <w:br/>
            <w:t xml:space="preserve">"О внесении изменений в муниципальную программу "Дорожная деяте...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header" Target="header9.xml" /><Relationship Id="rId15" Type="http://schemas.openxmlformats.org/officeDocument/2006/relationships/header" Target="header10.xml" /><Relationship Id="rId16" Type="http://schemas.openxmlformats.org/officeDocument/2006/relationships/header" Target="header11.xml" /><Relationship Id="rId17" Type="http://schemas.openxmlformats.org/officeDocument/2006/relationships/header" Target="header12.xml" /><Relationship Id="rId18" Type="http://schemas.openxmlformats.org/officeDocument/2006/relationships/header" Target="header13.xml" /><Relationship Id="rId19" Type="http://schemas.openxmlformats.org/officeDocument/2006/relationships/header" Target="header14.xml" /><Relationship Id="rId20" Type="http://schemas.openxmlformats.org/officeDocument/2006/relationships/footer" Target="footer1.xml" /><Relationship Id="rId21" Type="http://schemas.openxmlformats.org/officeDocument/2006/relationships/footer" Target="footer2.xml" /><Relationship Id="rId22" Type="http://schemas.openxmlformats.org/officeDocument/2006/relationships/footer" Target="footer3.xml" /><Relationship Id="rId23" Type="http://schemas.openxmlformats.org/officeDocument/2006/relationships/footer" Target="footer4.xml" /><Relationship Id="rId24" Type="http://schemas.openxmlformats.org/officeDocument/2006/relationships/footer" Target="footer5.xml" /><Relationship Id="rId25" Type="http://schemas.openxmlformats.org/officeDocument/2006/relationships/footer" Target="footer6.xml" /><Relationship Id="rId26" Type="http://schemas.openxmlformats.org/officeDocument/2006/relationships/footer" Target="footer7.xml" /><Relationship Id="rId27" Type="http://schemas.openxmlformats.org/officeDocument/2006/relationships/footer" Target="footer8.xml" /><Relationship Id="rId28" Type="http://schemas.openxmlformats.org/officeDocument/2006/relationships/footer" Target="footer9.xml" /><Relationship Id="rId29" Type="http://schemas.openxmlformats.org/officeDocument/2006/relationships/footer" Target="footer10.xml" /><Relationship Id="rId30" Type="http://schemas.openxmlformats.org/officeDocument/2006/relationships/footer" Target="footer11.xml" /><Relationship Id="rId31" Type="http://schemas.openxmlformats.org/officeDocument/2006/relationships/footer" Target="footer12.xml" /><Relationship Id="rId32" Type="http://schemas.openxmlformats.org/officeDocument/2006/relationships/footer" Target="footer13.xml" /><Relationship Id="rId33" Type="http://schemas.openxmlformats.org/officeDocument/2006/relationships/footer" Target="footer14.xml" /><Relationship Id="rId34" Type="http://schemas.openxmlformats.org/officeDocument/2006/relationships/image" Target="media/image1.png"/><Relationship Id="rId35" Type="http://schemas.openxmlformats.org/officeDocument/2006/relationships/hyperlink" Target="https://www.consultant.ru" TargetMode="External"/><Relationship Id="rId36" Type="http://schemas.openxmlformats.org/officeDocument/2006/relationships/hyperlink" Target="https://www.consultant.ru" TargetMode="External"/><Relationship Id="rId37" Type="http://schemas.openxmlformats.org/officeDocument/2006/relationships/hyperlink" Target="http://df-consperm.gorodperm.ru/cons/cgi/online.cgi?req=doc&amp;base=LAW&amp;n=495710&amp;date=07.05.2026" TargetMode="External"/><Relationship Id="rId38" Type="http://schemas.openxmlformats.org/officeDocument/2006/relationships/hyperlink" Target="http://df-consperm.gorodperm.ru/cons/cgi/online.cgi?req=doc&amp;base=LAW&amp;n=501480&amp;date=07.05.2026" TargetMode="External"/><Relationship Id="rId39" Type="http://schemas.openxmlformats.org/officeDocument/2006/relationships/hyperlink" Target="http://df-consperm.gorodperm.ru/cons/cgi/online.cgi?req=doc&amp;base=LAW&amp;n=531468&amp;date=07.05.2026" TargetMode="External"/><Relationship Id="rId40" Type="http://schemas.openxmlformats.org/officeDocument/2006/relationships/hyperlink" Target="http://df-consperm.gorodperm.ru/cons/cgi/online.cgi?req=doc&amp;base=RLAW368&amp;n=206334&amp;date=07.05.2026&amp;dst=100022&amp;field=134" TargetMode="External"/><Relationship Id="rId41" Type="http://schemas.openxmlformats.org/officeDocument/2006/relationships/hyperlink" Target="http://df-consperm.gorodperm.ru/cons/cgi/online.cgi?req=doc&amp;base=RLAW368&amp;n=217986&amp;date=07.05.2026" TargetMode="External"/><Relationship Id="rId42" Type="http://schemas.openxmlformats.org/officeDocument/2006/relationships/hyperlink" Target="http://df-consperm.gorodperm.ru/cons/cgi/online.cgi?req=doc&amp;base=RLAW368&amp;n=218384&amp;date=07.05.2026&amp;dst=100097&amp;field=134" TargetMode="External"/><Relationship Id="rId43" Type="http://schemas.openxmlformats.org/officeDocument/2006/relationships/hyperlink" Target="www.gorodperm.ru" TargetMode="External"/><Relationship Id="rId44" Type="http://schemas.openxmlformats.org/officeDocument/2006/relationships/hyperlink" Target="http://df-consperm.gorodperm.ru/cons/cgi/online.cgi?req=doc&amp;base=RLAW368&amp;n=218384&amp;date=07.05.2026&amp;dst=109541&amp;field=134" TargetMode="External"/><Relationship Id="rId45" Type="http://schemas.openxmlformats.org/officeDocument/2006/relationships/hyperlink" Target="http://df-consperm.gorodperm.ru/cons/cgi/online.cgi?req=doc&amp;base=RLAW368&amp;n=218384&amp;date=07.05.2026&amp;dst=109637&amp;field=134" TargetMode="External"/><Relationship Id="rId46" Type="http://schemas.openxmlformats.org/officeDocument/2006/relationships/hyperlink" Target="http://df-consperm.gorodperm.ru/cons/cgi/online.cgi?req=doc&amp;base=RLAW368&amp;n=218719&amp;date=07.05.2026&amp;dst=84151&amp;field=134" TargetMode="External"/><Relationship Id="rId47" Type="http://schemas.openxmlformats.org/officeDocument/2006/relationships/hyperlink" Target="http://df-consperm.gorodperm.ru/cons/cgi/online.cgi?req=doc&amp;base=RLAW368&amp;n=184576&amp;date=07.05.2026&amp;dst=100023&amp;field=134" TargetMode="External"/><Relationship Id="rId48" Type="http://schemas.openxmlformats.org/officeDocument/2006/relationships/hyperlink" Target="http://df-consperm.gorodperm.ru/cons/cgi/online.cgi?req=doc&amp;base=RLAW368&amp;n=217165&amp;date=07.05.2026&amp;dst=100013&amp;field=134" TargetMode="External"/><Relationship Id="rId49" Type="http://schemas.openxmlformats.org/officeDocument/2006/relationships/hyperlink" Target="http://df-consperm.gorodperm.ru/cons/cgi/online.cgi?req=doc&amp;base=RLAW368&amp;n=218384&amp;date=07.05.2026&amp;dst=109670&amp;field=134" TargetMode="External"/><Relationship Id="rId50" Type="http://schemas.openxmlformats.org/officeDocument/2006/relationships/hyperlink" Target="http://df-consperm.gorodperm.ru/cons/cgi/online.cgi?req=doc&amp;base=RLAW368&amp;n=218384&amp;date=07.05.2026&amp;dst=109740&amp;field=134" TargetMode="External"/><Relationship Id="rId51" Type="http://schemas.openxmlformats.org/officeDocument/2006/relationships/hyperlink" Target="http://df-consperm.gorodperm.ru/cons/cgi/online.cgi?req=doc&amp;base=RLAW368&amp;n=218384&amp;date=07.05.2026&amp;dst=109802&amp;field=134" TargetMode="External"/><Relationship Id="rId52" Type="http://schemas.openxmlformats.org/officeDocument/2006/relationships/hyperlink" Target="http://df-consperm.gorodperm.ru/cons/cgi/online.cgi?req=doc&amp;base=RLAW368&amp;n=218384&amp;date=07.05.2026&amp;dst=109865&amp;field=134" TargetMode="External"/><Relationship Id="rId53" Type="http://schemas.openxmlformats.org/officeDocument/2006/relationships/hyperlink" Target="http://df-consperm.gorodperm.ru/cons/cgi/online.cgi?req=doc&amp;base=RLAW368&amp;n=218384&amp;date=07.05.2026&amp;dst=109944&amp;field=134" TargetMode="External"/><Relationship Id="rId54" Type="http://schemas.openxmlformats.org/officeDocument/2006/relationships/hyperlink" Target="http://df-consperm.gorodperm.ru/cons/cgi/online.cgi?req=doc&amp;base=RLAW368&amp;n=218384&amp;date=07.05.2026&amp;dst=109993&amp;field=134" TargetMode="External"/><Relationship Id="rId55" Type="http://schemas.openxmlformats.org/officeDocument/2006/relationships/hyperlink" Target="http://df-consperm.gorodperm.ru/cons/cgi/online.cgi?req=doc&amp;base=RLAW368&amp;n=218384&amp;date=07.05.2026&amp;dst=110034&amp;field=134" TargetMode="External"/><Relationship Id="rId56" Type="http://schemas.openxmlformats.org/officeDocument/2006/relationships/hyperlink" Target="http://df-consperm.gorodperm.ru/cons/cgi/online.cgi?req=doc&amp;base=RLAW368&amp;n=218384&amp;date=07.05.2026&amp;dst=110075&amp;field=134" TargetMode="External"/><Relationship Id="rId57" Type="http://schemas.openxmlformats.org/officeDocument/2006/relationships/hyperlink" Target="http://df-consperm.gorodperm.ru/cons/cgi/online.cgi?req=doc&amp;base=RLAW368&amp;n=218384&amp;date=07.05.2026&amp;dst=110116&amp;field=134" TargetMode="External"/><Relationship Id="rId58" Type="http://schemas.openxmlformats.org/officeDocument/2006/relationships/hyperlink" Target="http://df-consperm.gorodperm.ru/cons/cgi/online.cgi?req=doc&amp;base=RLAW368&amp;n=218384&amp;date=07.05.2026&amp;dst=110159&amp;field=134" TargetMode="External"/><Relationship Id="rId59" Type="http://schemas.openxmlformats.org/officeDocument/2006/relationships/hyperlink" Target="http://df-consperm.gorodperm.ru/cons/cgi/online.cgi?req=doc&amp;base=RLAW368&amp;n=218384&amp;date=07.05.2026&amp;dst=110228&amp;field=134" TargetMode="External"/><Relationship Id="rId60" Type="http://schemas.openxmlformats.org/officeDocument/2006/relationships/hyperlink" Target="http://df-consperm.gorodperm.ru/cons/cgi/online.cgi?req=doc&amp;base=RLAW368&amp;n=218384&amp;date=07.05.2026&amp;dst=110265&amp;field=134" TargetMode="External"/><Relationship Id="rId61" Type="http://schemas.openxmlformats.org/officeDocument/2006/relationships/hyperlink" Target="http://df-consperm.gorodperm.ru/cons/cgi/online.cgi?req=doc&amp;base=RLAW368&amp;n=218384&amp;date=07.05.2026&amp;dst=110310&amp;field=134" TargetMode="External"/><Relationship Id="rId62" Type="http://schemas.openxmlformats.org/officeDocument/2006/relationships/hyperlink" Target="http://df-consperm.gorodperm.ru/cons/cgi/online.cgi?req=doc&amp;base=RLAW368&amp;n=218384&amp;date=07.05.2026&amp;dst=110347&amp;field=134" TargetMode="External"/><Relationship Id="rId63" Type="http://schemas.openxmlformats.org/officeDocument/2006/relationships/hyperlink" Target="http://df-consperm.gorodperm.ru/cons/cgi/online.cgi?req=doc&amp;base=RLAW368&amp;n=218384&amp;date=07.05.2026&amp;dst=110366&amp;field=134" TargetMode="External"/><Relationship Id="rId64" Type="http://schemas.openxmlformats.org/officeDocument/2006/relationships/hyperlink" Target="http://df-consperm.gorodperm.ru/cons/cgi/online.cgi?req=doc&amp;base=RLAW368&amp;n=218384&amp;date=07.05.2026&amp;dst=110665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17.04.2026 N 230
"О внесении изменений в муниципальную программу "Дорожная деятельность и благоустройство города Перми", утвержденную постановлением администрации города Перми от 18.10.2024 N 966"</dc:title>
  <cp:lastModifiedBy>turkina-elm</cp:lastModifiedBy>
  <dcterms:created xsi:type="dcterms:W3CDTF">2026-05-07T04:09:18Z</dcterms:created>
</cp:coreProperties>
</file>